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78" w:rsidRPr="005E628E" w:rsidRDefault="00A86878" w:rsidP="00232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628E">
        <w:rPr>
          <w:rFonts w:ascii="Times New Roman" w:hAnsi="Times New Roman" w:cs="Times New Roman"/>
          <w:sz w:val="24"/>
          <w:szCs w:val="24"/>
        </w:rPr>
        <w:t>Tamás Gertrúd</w:t>
      </w:r>
    </w:p>
    <w:p w:rsidR="00D13EB9" w:rsidRPr="005E628E" w:rsidRDefault="00A86878" w:rsidP="00232E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E628E">
        <w:rPr>
          <w:rFonts w:ascii="Times New Roman" w:hAnsi="Times New Roman" w:cs="Times New Roman"/>
          <w:b/>
          <w:sz w:val="24"/>
          <w:szCs w:val="24"/>
        </w:rPr>
        <w:t>Tremorok DBS kezelése</w:t>
      </w:r>
    </w:p>
    <w:p w:rsidR="006375A2" w:rsidRDefault="006375A2" w:rsidP="00232EC5">
      <w:pPr>
        <w:spacing w:line="360" w:lineRule="auto"/>
        <w:rPr>
          <w:b/>
          <w:sz w:val="24"/>
          <w:szCs w:val="24"/>
        </w:rPr>
      </w:pPr>
    </w:p>
    <w:p w:rsidR="005A0BB1" w:rsidRDefault="005A0BB1" w:rsidP="00232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628E" w:rsidRPr="008F70CD">
        <w:rPr>
          <w:rFonts w:ascii="Times New Roman" w:hAnsi="Times New Roman" w:cs="Times New Roman"/>
          <w:sz w:val="24"/>
          <w:szCs w:val="24"/>
        </w:rPr>
        <w:t xml:space="preserve">A tremor az egyik leggyakoribb mozgászavar. Gyakran nehezen besorolható neurológiai tünet, kezelése is kihívást jelent. </w:t>
      </w:r>
      <w:r w:rsidR="00A0458C" w:rsidRPr="00A0458C">
        <w:rPr>
          <w:rFonts w:ascii="Times New Roman" w:hAnsi="Times New Roman" w:cs="Times New Roman"/>
          <w:sz w:val="24"/>
          <w:szCs w:val="24"/>
        </w:rPr>
        <w:t>Az optimális gyógyszeres kezelés mellett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4742">
        <w:rPr>
          <w:rFonts w:ascii="Times New Roman" w:hAnsi="Times New Roman" w:cs="Times New Roman"/>
          <w:sz w:val="24"/>
          <w:szCs w:val="24"/>
        </w:rPr>
        <w:t xml:space="preserve">a </w:t>
      </w:r>
      <w:r w:rsidR="00A0458C" w:rsidRPr="00A0458C">
        <w:rPr>
          <w:rFonts w:ascii="Times New Roman" w:hAnsi="Times New Roman" w:cs="Times New Roman"/>
          <w:sz w:val="24"/>
          <w:szCs w:val="24"/>
        </w:rPr>
        <w:t xml:space="preserve">mindennapi életben jelentősen korlátozó </w:t>
      </w:r>
      <w:r>
        <w:rPr>
          <w:rFonts w:ascii="Times New Roman" w:hAnsi="Times New Roman" w:cs="Times New Roman"/>
          <w:sz w:val="24"/>
          <w:szCs w:val="24"/>
        </w:rPr>
        <w:t>essentialis tremor és Parki</w:t>
      </w:r>
      <w:r w:rsidR="006D6CF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son-kórb</w:t>
      </w:r>
      <w:r w:rsidR="006D6C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 megjelenő tremor sikeresen kezelhető mély agyi stimulációval. </w:t>
      </w:r>
      <w:r w:rsidR="003B617A">
        <w:rPr>
          <w:rFonts w:ascii="Times New Roman" w:hAnsi="Times New Roman" w:cs="Times New Roman"/>
          <w:sz w:val="24"/>
          <w:szCs w:val="24"/>
        </w:rPr>
        <w:t>P</w:t>
      </w:r>
      <w:r w:rsidR="00DF6691">
        <w:rPr>
          <w:rFonts w:ascii="Times New Roman" w:hAnsi="Times New Roman" w:cs="Times New Roman"/>
          <w:sz w:val="24"/>
          <w:szCs w:val="24"/>
        </w:rPr>
        <w:t>arkinson-kórban a nucleus subthalamicus stimulációja átlagosan a tremor</w:t>
      </w:r>
      <w:r w:rsidR="005C546B">
        <w:rPr>
          <w:rFonts w:ascii="Times New Roman" w:hAnsi="Times New Roman" w:cs="Times New Roman"/>
          <w:sz w:val="24"/>
          <w:szCs w:val="24"/>
        </w:rPr>
        <w:t xml:space="preserve"> </w:t>
      </w:r>
      <w:r w:rsidR="002C6690">
        <w:rPr>
          <w:rFonts w:ascii="Times New Roman" w:hAnsi="Times New Roman" w:cs="Times New Roman"/>
          <w:sz w:val="24"/>
          <w:szCs w:val="24"/>
        </w:rPr>
        <w:t>75-79</w:t>
      </w:r>
      <w:r w:rsidR="00291FB9">
        <w:rPr>
          <w:rFonts w:ascii="Times New Roman" w:hAnsi="Times New Roman" w:cs="Times New Roman"/>
          <w:sz w:val="24"/>
          <w:szCs w:val="24"/>
        </w:rPr>
        <w:t xml:space="preserve">%-os </w:t>
      </w:r>
      <w:r w:rsidR="00DF6691">
        <w:rPr>
          <w:rFonts w:ascii="Times New Roman" w:hAnsi="Times New Roman" w:cs="Times New Roman"/>
          <w:sz w:val="24"/>
          <w:szCs w:val="24"/>
        </w:rPr>
        <w:t xml:space="preserve">csökkenéséhez vezet. </w:t>
      </w:r>
      <w:r w:rsidR="002C6690">
        <w:rPr>
          <w:rFonts w:ascii="Times New Roman" w:hAnsi="Times New Roman" w:cs="Times New Roman"/>
          <w:sz w:val="24"/>
          <w:szCs w:val="24"/>
        </w:rPr>
        <w:t>A glo</w:t>
      </w:r>
      <w:r w:rsidR="00DA5079">
        <w:rPr>
          <w:rFonts w:ascii="Times New Roman" w:hAnsi="Times New Roman" w:cs="Times New Roman"/>
          <w:sz w:val="24"/>
          <w:szCs w:val="24"/>
        </w:rPr>
        <w:t>bus pallidus internus ingerlésekor ennél kisebb mértékű, á</w:t>
      </w:r>
      <w:r w:rsidR="00564501">
        <w:rPr>
          <w:rFonts w:ascii="Times New Roman" w:hAnsi="Times New Roman" w:cs="Times New Roman"/>
          <w:sz w:val="24"/>
          <w:szCs w:val="24"/>
        </w:rPr>
        <w:t>tlagosan 60%-os javulás</w:t>
      </w:r>
      <w:r w:rsidR="007B3B05">
        <w:rPr>
          <w:rFonts w:ascii="Times New Roman" w:hAnsi="Times New Roman" w:cs="Times New Roman"/>
          <w:sz w:val="24"/>
          <w:szCs w:val="24"/>
        </w:rPr>
        <w:t xml:space="preserve"> észlelhető</w:t>
      </w:r>
      <w:r w:rsidR="00DA5079">
        <w:rPr>
          <w:rFonts w:ascii="Times New Roman" w:hAnsi="Times New Roman" w:cs="Times New Roman"/>
          <w:sz w:val="24"/>
          <w:szCs w:val="24"/>
        </w:rPr>
        <w:t xml:space="preserve">. </w:t>
      </w:r>
      <w:r w:rsidR="00291FB9">
        <w:rPr>
          <w:rFonts w:ascii="Times New Roman" w:hAnsi="Times New Roman" w:cs="Times New Roman"/>
          <w:sz w:val="24"/>
          <w:szCs w:val="24"/>
        </w:rPr>
        <w:t>E</w:t>
      </w:r>
      <w:r w:rsidR="003B617A">
        <w:rPr>
          <w:rFonts w:ascii="Times New Roman" w:hAnsi="Times New Roman" w:cs="Times New Roman"/>
          <w:sz w:val="24"/>
          <w:szCs w:val="24"/>
        </w:rPr>
        <w:t>ssentialis tremor</w:t>
      </w:r>
      <w:r w:rsidR="00291FB9">
        <w:rPr>
          <w:rFonts w:ascii="Times New Roman" w:hAnsi="Times New Roman" w:cs="Times New Roman"/>
          <w:sz w:val="24"/>
          <w:szCs w:val="24"/>
        </w:rPr>
        <w:t xml:space="preserve"> kezelésére az 1990-es évektől alkalmazzák a mély agyi stimulációt, </w:t>
      </w:r>
      <w:r w:rsidR="00A74FAB">
        <w:rPr>
          <w:rFonts w:ascii="Times New Roman" w:hAnsi="Times New Roman" w:cs="Times New Roman"/>
          <w:sz w:val="24"/>
          <w:szCs w:val="24"/>
        </w:rPr>
        <w:t xml:space="preserve">melynek </w:t>
      </w:r>
      <w:r w:rsidR="00291FB9">
        <w:rPr>
          <w:rFonts w:ascii="Times New Roman" w:hAnsi="Times New Roman" w:cs="Times New Roman"/>
          <w:sz w:val="24"/>
          <w:szCs w:val="24"/>
        </w:rPr>
        <w:t xml:space="preserve">azóta is a thalamus ventralis intermedius </w:t>
      </w:r>
      <w:r w:rsidR="00CA2E0F">
        <w:rPr>
          <w:rFonts w:ascii="Times New Roman" w:hAnsi="Times New Roman" w:cs="Times New Roman"/>
          <w:sz w:val="24"/>
          <w:szCs w:val="24"/>
        </w:rPr>
        <w:t xml:space="preserve">(Vim) </w:t>
      </w:r>
      <w:r w:rsidR="00291FB9">
        <w:rPr>
          <w:rFonts w:ascii="Times New Roman" w:hAnsi="Times New Roman" w:cs="Times New Roman"/>
          <w:sz w:val="24"/>
          <w:szCs w:val="24"/>
        </w:rPr>
        <w:t>mag a standard célpont</w:t>
      </w:r>
      <w:r w:rsidR="00A74FAB">
        <w:rPr>
          <w:rFonts w:ascii="Times New Roman" w:hAnsi="Times New Roman" w:cs="Times New Roman"/>
          <w:sz w:val="24"/>
          <w:szCs w:val="24"/>
        </w:rPr>
        <w:t>ja</w:t>
      </w:r>
      <w:r w:rsidR="00291FB9">
        <w:rPr>
          <w:rFonts w:ascii="Times New Roman" w:hAnsi="Times New Roman" w:cs="Times New Roman"/>
          <w:sz w:val="24"/>
          <w:szCs w:val="24"/>
        </w:rPr>
        <w:t xml:space="preserve">. </w:t>
      </w:r>
      <w:r w:rsidR="00E0156E">
        <w:rPr>
          <w:rFonts w:ascii="Times New Roman" w:hAnsi="Times New Roman" w:cs="Times New Roman"/>
          <w:sz w:val="24"/>
          <w:szCs w:val="24"/>
        </w:rPr>
        <w:t>Az egy</w:t>
      </w:r>
      <w:r w:rsidR="00B71DF0">
        <w:rPr>
          <w:rFonts w:ascii="Times New Roman" w:hAnsi="Times New Roman" w:cs="Times New Roman"/>
          <w:sz w:val="24"/>
          <w:szCs w:val="24"/>
        </w:rPr>
        <w:t xml:space="preserve">es vizsgálatok </w:t>
      </w:r>
      <w:r w:rsidR="004A7472">
        <w:rPr>
          <w:rFonts w:ascii="Times New Roman" w:hAnsi="Times New Roman" w:cs="Times New Roman"/>
          <w:sz w:val="24"/>
          <w:szCs w:val="24"/>
        </w:rPr>
        <w:t xml:space="preserve">eredményei </w:t>
      </w:r>
      <w:r w:rsidR="00B71DF0">
        <w:rPr>
          <w:rFonts w:ascii="Times New Roman" w:hAnsi="Times New Roman" w:cs="Times New Roman"/>
          <w:sz w:val="24"/>
          <w:szCs w:val="24"/>
        </w:rPr>
        <w:t xml:space="preserve">szerint </w:t>
      </w:r>
      <w:r w:rsidRPr="003B617A">
        <w:rPr>
          <w:rFonts w:ascii="Times New Roman" w:hAnsi="Times New Roman" w:cs="Times New Roman"/>
          <w:sz w:val="24"/>
          <w:szCs w:val="24"/>
        </w:rPr>
        <w:t xml:space="preserve">a kézremegést </w:t>
      </w:r>
      <w:r w:rsidR="00B71DF0">
        <w:rPr>
          <w:rFonts w:ascii="Times New Roman" w:hAnsi="Times New Roman" w:cs="Times New Roman"/>
          <w:sz w:val="24"/>
          <w:szCs w:val="24"/>
        </w:rPr>
        <w:t>6</w:t>
      </w:r>
      <w:r w:rsidRPr="003B617A">
        <w:rPr>
          <w:rFonts w:ascii="Times New Roman" w:hAnsi="Times New Roman" w:cs="Times New Roman"/>
          <w:sz w:val="24"/>
          <w:szCs w:val="24"/>
        </w:rPr>
        <w:t>0-90%-kal csökkenti, míg a fej, hangszalag, nyelv tremor kisebb mértékben javul</w:t>
      </w:r>
      <w:r w:rsidR="003B617A" w:rsidRPr="003B617A">
        <w:rPr>
          <w:rFonts w:ascii="Times New Roman" w:hAnsi="Times New Roman" w:cs="Times New Roman"/>
          <w:sz w:val="24"/>
          <w:szCs w:val="24"/>
        </w:rPr>
        <w:t>.</w:t>
      </w:r>
      <w:r w:rsidR="003B617A">
        <w:rPr>
          <w:sz w:val="24"/>
          <w:szCs w:val="24"/>
        </w:rPr>
        <w:t xml:space="preserve"> </w:t>
      </w:r>
      <w:r w:rsidR="00B71DF0">
        <w:rPr>
          <w:rFonts w:ascii="Times New Roman" w:hAnsi="Times New Roman" w:cs="Times New Roman"/>
          <w:sz w:val="24"/>
          <w:szCs w:val="24"/>
        </w:rPr>
        <w:t xml:space="preserve">Az elektromos stimuláció </w:t>
      </w:r>
      <w:r w:rsidR="004A7472">
        <w:rPr>
          <w:rFonts w:ascii="Times New Roman" w:hAnsi="Times New Roman" w:cs="Times New Roman"/>
          <w:sz w:val="24"/>
          <w:szCs w:val="24"/>
        </w:rPr>
        <w:t xml:space="preserve">optimális célpontja ebben a betegségben </w:t>
      </w:r>
      <w:r w:rsidR="00B71DF0">
        <w:rPr>
          <w:rFonts w:ascii="Times New Roman" w:hAnsi="Times New Roman" w:cs="Times New Roman"/>
          <w:sz w:val="24"/>
          <w:szCs w:val="24"/>
        </w:rPr>
        <w:t xml:space="preserve">azonban még jelenleg is intenzív kutatás tárgya. </w:t>
      </w:r>
      <w:r w:rsidR="00404BB7">
        <w:rPr>
          <w:rFonts w:ascii="Times New Roman" w:hAnsi="Times New Roman" w:cs="Times New Roman"/>
          <w:sz w:val="24"/>
          <w:szCs w:val="24"/>
        </w:rPr>
        <w:t xml:space="preserve">Az utóbbi </w:t>
      </w:r>
      <w:r w:rsidR="00DB61D3">
        <w:rPr>
          <w:rFonts w:ascii="Times New Roman" w:hAnsi="Times New Roman" w:cs="Times New Roman"/>
          <w:sz w:val="24"/>
          <w:szCs w:val="24"/>
        </w:rPr>
        <w:t xml:space="preserve">években több vizsgálat is igazolta, hogy a </w:t>
      </w:r>
      <w:r w:rsidR="00404BB7">
        <w:rPr>
          <w:rFonts w:ascii="Times New Roman" w:hAnsi="Times New Roman" w:cs="Times New Roman"/>
          <w:sz w:val="24"/>
          <w:szCs w:val="24"/>
        </w:rPr>
        <w:t xml:space="preserve">posterior subthalamicus area (Zona incerta, radiatio prelemniscalis, Forel mező) </w:t>
      </w:r>
      <w:r w:rsidR="00DB61D3">
        <w:rPr>
          <w:rFonts w:ascii="Times New Roman" w:hAnsi="Times New Roman" w:cs="Times New Roman"/>
          <w:sz w:val="24"/>
          <w:szCs w:val="24"/>
        </w:rPr>
        <w:t xml:space="preserve">ingerlése az essentialis tremort </w:t>
      </w:r>
      <w:r w:rsidR="0005374A">
        <w:rPr>
          <w:rFonts w:ascii="Times New Roman" w:hAnsi="Times New Roman" w:cs="Times New Roman"/>
          <w:sz w:val="24"/>
          <w:szCs w:val="24"/>
        </w:rPr>
        <w:t>86-92%-</w:t>
      </w:r>
      <w:r w:rsidR="00DB61D3">
        <w:rPr>
          <w:rFonts w:ascii="Times New Roman" w:hAnsi="Times New Roman" w:cs="Times New Roman"/>
          <w:sz w:val="24"/>
          <w:szCs w:val="24"/>
        </w:rPr>
        <w:t>kal javítja, és</w:t>
      </w:r>
      <w:r w:rsidR="0005374A">
        <w:rPr>
          <w:rFonts w:ascii="Times New Roman" w:hAnsi="Times New Roman" w:cs="Times New Roman"/>
          <w:sz w:val="24"/>
          <w:szCs w:val="24"/>
        </w:rPr>
        <w:t xml:space="preserve"> jelentősebb ipsilateralis hatás</w:t>
      </w:r>
      <w:r w:rsidR="00DB61D3">
        <w:rPr>
          <w:rFonts w:ascii="Times New Roman" w:hAnsi="Times New Roman" w:cs="Times New Roman"/>
          <w:sz w:val="24"/>
          <w:szCs w:val="24"/>
        </w:rPr>
        <w:t xml:space="preserve">a van, </w:t>
      </w:r>
      <w:r w:rsidR="0005374A">
        <w:rPr>
          <w:rFonts w:ascii="Times New Roman" w:hAnsi="Times New Roman" w:cs="Times New Roman"/>
          <w:sz w:val="24"/>
          <w:szCs w:val="24"/>
        </w:rPr>
        <w:t>mint a Vim</w:t>
      </w:r>
      <w:r w:rsidR="00DB61D3">
        <w:rPr>
          <w:rFonts w:ascii="Times New Roman" w:hAnsi="Times New Roman" w:cs="Times New Roman"/>
          <w:sz w:val="24"/>
          <w:szCs w:val="24"/>
        </w:rPr>
        <w:t xml:space="preserve"> stimulációnak</w:t>
      </w:r>
      <w:r w:rsidR="0005374A">
        <w:rPr>
          <w:rFonts w:ascii="Times New Roman" w:hAnsi="Times New Roman" w:cs="Times New Roman"/>
          <w:sz w:val="24"/>
          <w:szCs w:val="24"/>
        </w:rPr>
        <w:t xml:space="preserve">. </w:t>
      </w:r>
      <w:r w:rsidR="00DB61D3">
        <w:rPr>
          <w:rFonts w:ascii="Times New Roman" w:hAnsi="Times New Roman" w:cs="Times New Roman"/>
          <w:sz w:val="24"/>
          <w:szCs w:val="24"/>
        </w:rPr>
        <w:t xml:space="preserve">A posterior subthalamicus area stimulációjánál </w:t>
      </w:r>
      <w:r w:rsidR="005578C3">
        <w:rPr>
          <w:rFonts w:ascii="Times New Roman" w:hAnsi="Times New Roman" w:cs="Times New Roman"/>
          <w:sz w:val="24"/>
          <w:szCs w:val="24"/>
        </w:rPr>
        <w:t xml:space="preserve">kevésé észlelték a terápiához való hozzászokást is az évek során, mint </w:t>
      </w:r>
      <w:r w:rsidR="00E91ABE">
        <w:rPr>
          <w:rFonts w:ascii="Times New Roman" w:hAnsi="Times New Roman" w:cs="Times New Roman"/>
          <w:sz w:val="24"/>
          <w:szCs w:val="24"/>
        </w:rPr>
        <w:t xml:space="preserve">a </w:t>
      </w:r>
      <w:r w:rsidR="005578C3">
        <w:rPr>
          <w:rFonts w:ascii="Times New Roman" w:hAnsi="Times New Roman" w:cs="Times New Roman"/>
          <w:sz w:val="24"/>
          <w:szCs w:val="24"/>
        </w:rPr>
        <w:t xml:space="preserve">Vim </w:t>
      </w:r>
      <w:r w:rsidR="00E91ABE">
        <w:rPr>
          <w:rFonts w:ascii="Times New Roman" w:hAnsi="Times New Roman" w:cs="Times New Roman"/>
          <w:sz w:val="24"/>
          <w:szCs w:val="24"/>
        </w:rPr>
        <w:t xml:space="preserve">mag </w:t>
      </w:r>
      <w:r w:rsidR="005578C3">
        <w:rPr>
          <w:rFonts w:ascii="Times New Roman" w:hAnsi="Times New Roman" w:cs="Times New Roman"/>
          <w:sz w:val="24"/>
          <w:szCs w:val="24"/>
        </w:rPr>
        <w:t>stimuláció</w:t>
      </w:r>
      <w:r w:rsidR="00E91ABE">
        <w:rPr>
          <w:rFonts w:ascii="Times New Roman" w:hAnsi="Times New Roman" w:cs="Times New Roman"/>
          <w:sz w:val="24"/>
          <w:szCs w:val="24"/>
        </w:rPr>
        <w:t>ja</w:t>
      </w:r>
      <w:r w:rsidR="005578C3">
        <w:rPr>
          <w:rFonts w:ascii="Times New Roman" w:hAnsi="Times New Roman" w:cs="Times New Roman"/>
          <w:sz w:val="24"/>
          <w:szCs w:val="24"/>
        </w:rPr>
        <w:t xml:space="preserve"> </w:t>
      </w:r>
      <w:r w:rsidR="00A74FAB">
        <w:rPr>
          <w:rFonts w:ascii="Times New Roman" w:hAnsi="Times New Roman" w:cs="Times New Roman"/>
          <w:sz w:val="24"/>
          <w:szCs w:val="24"/>
        </w:rPr>
        <w:t>alatt</w:t>
      </w:r>
      <w:r w:rsidR="005578C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578C3" w:rsidRDefault="005578C3" w:rsidP="00232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5E628E" w:rsidRDefault="005E628E" w:rsidP="00232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15EA" w:rsidRDefault="007615EA" w:rsidP="00232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5239" w:rsidRDefault="00415239" w:rsidP="00232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5239" w:rsidRDefault="00415239" w:rsidP="00232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5239" w:rsidRDefault="00415239" w:rsidP="00232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5239" w:rsidRDefault="00415239" w:rsidP="00232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15239" w:rsidRDefault="00415239" w:rsidP="00232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A223D" w:rsidRDefault="000A223D" w:rsidP="00232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2382F" w:rsidRPr="003D576D" w:rsidRDefault="0062382F" w:rsidP="00232E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D576D">
        <w:rPr>
          <w:rFonts w:ascii="Times New Roman" w:hAnsi="Times New Roman" w:cs="Times New Roman"/>
          <w:sz w:val="24"/>
          <w:szCs w:val="24"/>
        </w:rPr>
        <w:lastRenderedPageBreak/>
        <w:t>Tamás Gertúd, Radics Péter, Erőss Loránd, Fabó Dániel, Entz László, Takáts Annamária</w:t>
      </w:r>
    </w:p>
    <w:p w:rsidR="00A86878" w:rsidRDefault="00A86878" w:rsidP="00232E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576D">
        <w:rPr>
          <w:rFonts w:ascii="Times New Roman" w:hAnsi="Times New Roman" w:cs="Times New Roman"/>
          <w:b/>
          <w:sz w:val="24"/>
          <w:szCs w:val="24"/>
        </w:rPr>
        <w:t>Háromdimenziós mozgáselemzések mély agyi stimulációval kezelt betegekben</w:t>
      </w:r>
    </w:p>
    <w:p w:rsidR="007615EA" w:rsidRDefault="007615EA" w:rsidP="00232EC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32EC5" w:rsidRDefault="00232EC5" w:rsidP="00232EC5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2F2C62">
        <w:rPr>
          <w:rFonts w:ascii="Times New Roman" w:hAnsi="Times New Roman"/>
          <w:sz w:val="24"/>
          <w:szCs w:val="24"/>
        </w:rPr>
        <w:t xml:space="preserve">A </w:t>
      </w:r>
      <w:r w:rsidR="006776B8">
        <w:rPr>
          <w:rFonts w:ascii="Times New Roman" w:hAnsi="Times New Roman"/>
          <w:sz w:val="24"/>
          <w:szCs w:val="24"/>
        </w:rPr>
        <w:t>DBS műtét</w:t>
      </w:r>
      <w:r w:rsidR="000127D8">
        <w:rPr>
          <w:rFonts w:ascii="Times New Roman" w:hAnsi="Times New Roman"/>
          <w:sz w:val="24"/>
          <w:szCs w:val="24"/>
        </w:rPr>
        <w:t xml:space="preserve"> előtti beteg</w:t>
      </w:r>
      <w:r w:rsidR="006776B8">
        <w:rPr>
          <w:rFonts w:ascii="Times New Roman" w:hAnsi="Times New Roman"/>
          <w:sz w:val="24"/>
          <w:szCs w:val="24"/>
        </w:rPr>
        <w:t>szelekció</w:t>
      </w:r>
      <w:r w:rsidR="005472BC">
        <w:rPr>
          <w:rFonts w:ascii="Times New Roman" w:hAnsi="Times New Roman"/>
          <w:sz w:val="24"/>
          <w:szCs w:val="24"/>
        </w:rPr>
        <w:t>hoz</w:t>
      </w:r>
      <w:r w:rsidR="006776B8">
        <w:rPr>
          <w:rFonts w:ascii="Times New Roman" w:hAnsi="Times New Roman"/>
          <w:sz w:val="24"/>
          <w:szCs w:val="24"/>
        </w:rPr>
        <w:t xml:space="preserve"> nélkülözhetetlen a mozgászavarok egyes </w:t>
      </w:r>
      <w:r w:rsidRPr="002F2C62">
        <w:rPr>
          <w:rFonts w:ascii="Times New Roman" w:hAnsi="Times New Roman"/>
          <w:sz w:val="24"/>
          <w:szCs w:val="24"/>
        </w:rPr>
        <w:t>tünete</w:t>
      </w:r>
      <w:r w:rsidR="006776B8">
        <w:rPr>
          <w:rFonts w:ascii="Times New Roman" w:hAnsi="Times New Roman"/>
          <w:sz w:val="24"/>
          <w:szCs w:val="24"/>
        </w:rPr>
        <w:t>inek</w:t>
      </w:r>
      <w:r w:rsidRPr="002F2C62">
        <w:rPr>
          <w:rFonts w:ascii="Times New Roman" w:hAnsi="Times New Roman"/>
          <w:sz w:val="24"/>
          <w:szCs w:val="24"/>
        </w:rPr>
        <w:t xml:space="preserve"> felismerése és pontos fenomenológiai besorolása</w:t>
      </w:r>
      <w:r>
        <w:rPr>
          <w:rFonts w:ascii="Times New Roman" w:hAnsi="Times New Roman"/>
          <w:sz w:val="24"/>
          <w:szCs w:val="24"/>
        </w:rPr>
        <w:t xml:space="preserve">. A mozgászavar osztályon vagy ambulancián leggyakrabban klinikai pontozó skálákkal mérjük fel a beteg aktuális állapotát. Mivel ez a pontozási módszer szubjektív, az eredmények függnek a vizsgálótól, és egy vizsgáló pontozása időben is eltérő lehet. A mozgásteljesítmény objektív értékelése így igazi kihívás. Korábban több módszerrel próbálták a klinikai megfigyeléseket kvantitatív módon dokumentálni, electromyographiával (EMG), digitalizáló táblákkal, accelerometerrel, giroszkóppal, lézeres sebesség átalakítóval.  </w:t>
      </w:r>
    </w:p>
    <w:p w:rsidR="007615EA" w:rsidRPr="003D576D" w:rsidRDefault="00232EC5" w:rsidP="00515075">
      <w:pPr>
        <w:spacing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Laboratóriumunkban háromdimenziós</w:t>
      </w:r>
      <w:r w:rsidRPr="002F2C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mozgáselemzést végzünk </w:t>
      </w:r>
      <w:r w:rsidR="00DB573E">
        <w:rPr>
          <w:rFonts w:ascii="Times New Roman" w:hAnsi="Times New Roman"/>
          <w:sz w:val="24"/>
          <w:szCs w:val="24"/>
        </w:rPr>
        <w:t>„</w:t>
      </w:r>
      <w:proofErr w:type="spellStart"/>
      <w:r w:rsidRPr="002F2C62">
        <w:rPr>
          <w:rFonts w:ascii="Times New Roman" w:hAnsi="Times New Roman"/>
          <w:sz w:val="24"/>
          <w:szCs w:val="24"/>
        </w:rPr>
        <w:t>wireless</w:t>
      </w:r>
      <w:proofErr w:type="spellEnd"/>
      <w:r w:rsidR="00DB573E">
        <w:rPr>
          <w:rFonts w:ascii="Times New Roman" w:hAnsi="Times New Roman"/>
          <w:sz w:val="24"/>
          <w:szCs w:val="24"/>
        </w:rPr>
        <w:t>”</w:t>
      </w:r>
      <w:r w:rsidRPr="002F2C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rendszerrel, mely három</w:t>
      </w:r>
      <w:r w:rsidRPr="002F2C62">
        <w:rPr>
          <w:rFonts w:ascii="Times New Roman" w:hAnsi="Times New Roman"/>
          <w:sz w:val="24"/>
          <w:szCs w:val="24"/>
        </w:rPr>
        <w:t>dimen</w:t>
      </w:r>
      <w:r>
        <w:rPr>
          <w:rFonts w:ascii="Times New Roman" w:hAnsi="Times New Roman"/>
          <w:sz w:val="24"/>
          <w:szCs w:val="24"/>
        </w:rPr>
        <w:t xml:space="preserve">ziós </w:t>
      </w:r>
      <w:r w:rsidRPr="002F2C62">
        <w:rPr>
          <w:rFonts w:ascii="Times New Roman" w:hAnsi="Times New Roman"/>
          <w:sz w:val="24"/>
          <w:szCs w:val="24"/>
        </w:rPr>
        <w:t xml:space="preserve">accelerometer, </w:t>
      </w:r>
      <w:r>
        <w:rPr>
          <w:rFonts w:ascii="Times New Roman" w:hAnsi="Times New Roman"/>
          <w:sz w:val="24"/>
          <w:szCs w:val="24"/>
        </w:rPr>
        <w:t>három</w:t>
      </w:r>
      <w:r w:rsidRPr="002F2C62">
        <w:rPr>
          <w:rFonts w:ascii="Times New Roman" w:hAnsi="Times New Roman"/>
          <w:sz w:val="24"/>
          <w:szCs w:val="24"/>
        </w:rPr>
        <w:t>dimen</w:t>
      </w:r>
      <w:r>
        <w:rPr>
          <w:rFonts w:ascii="Times New Roman" w:hAnsi="Times New Roman"/>
          <w:sz w:val="24"/>
          <w:szCs w:val="24"/>
        </w:rPr>
        <w:t xml:space="preserve">ziós giroszkóp és </w:t>
      </w:r>
      <w:r w:rsidRPr="002F2C62">
        <w:rPr>
          <w:rFonts w:ascii="Times New Roman" w:hAnsi="Times New Roman"/>
          <w:sz w:val="24"/>
          <w:szCs w:val="24"/>
        </w:rPr>
        <w:t>EMG</w:t>
      </w:r>
      <w:r>
        <w:rPr>
          <w:rFonts w:ascii="Times New Roman" w:hAnsi="Times New Roman"/>
          <w:sz w:val="24"/>
          <w:szCs w:val="24"/>
        </w:rPr>
        <w:t xml:space="preserve"> kombinációjából áll. Az acceleromé</w:t>
      </w:r>
      <w:r w:rsidRPr="002F2C62">
        <w:rPr>
          <w:rFonts w:ascii="Times New Roman" w:hAnsi="Times New Roman"/>
          <w:sz w:val="24"/>
          <w:szCs w:val="24"/>
        </w:rPr>
        <w:t xml:space="preserve">ter </w:t>
      </w:r>
      <w:r>
        <w:rPr>
          <w:rFonts w:ascii="Times New Roman" w:hAnsi="Times New Roman"/>
          <w:sz w:val="24"/>
          <w:szCs w:val="24"/>
        </w:rPr>
        <w:t>líneáris gyorsulást mér, melyet a gravitáció befolyásol, míg giroszkóppal a gravitációtól független szögsebesség mérhető.</w:t>
      </w:r>
      <w:r w:rsidR="00046D27">
        <w:rPr>
          <w:rFonts w:ascii="Times New Roman" w:hAnsi="Times New Roman"/>
          <w:sz w:val="24"/>
          <w:szCs w:val="24"/>
        </w:rPr>
        <w:t xml:space="preserve"> </w:t>
      </w:r>
      <w:r w:rsidR="00B33369">
        <w:rPr>
          <w:rFonts w:ascii="Times New Roman" w:hAnsi="Times New Roman"/>
          <w:sz w:val="24"/>
          <w:szCs w:val="24"/>
        </w:rPr>
        <w:t xml:space="preserve">A komplex kinematikai elemzések </w:t>
      </w:r>
      <w:r w:rsidR="00872188">
        <w:rPr>
          <w:rFonts w:ascii="Times New Roman" w:hAnsi="Times New Roman"/>
          <w:sz w:val="24"/>
          <w:szCs w:val="24"/>
        </w:rPr>
        <w:t>s</w:t>
      </w:r>
      <w:r w:rsidR="00B33369">
        <w:rPr>
          <w:rFonts w:ascii="Times New Roman" w:hAnsi="Times New Roman"/>
          <w:sz w:val="24"/>
          <w:szCs w:val="24"/>
        </w:rPr>
        <w:t xml:space="preserve">egítséget nyújtanak az optimális stimulációs paraméterek és gyógyszeres kezelés beállításában, </w:t>
      </w:r>
      <w:r w:rsidR="00872188">
        <w:rPr>
          <w:rFonts w:ascii="Times New Roman" w:hAnsi="Times New Roman"/>
          <w:sz w:val="24"/>
          <w:szCs w:val="24"/>
        </w:rPr>
        <w:t xml:space="preserve">és </w:t>
      </w:r>
      <w:r w:rsidR="00B33369">
        <w:rPr>
          <w:rFonts w:ascii="Times New Roman" w:hAnsi="Times New Roman"/>
          <w:sz w:val="24"/>
          <w:szCs w:val="24"/>
        </w:rPr>
        <w:t xml:space="preserve">a klinikai progresszió követésében is a műtét utáni </w:t>
      </w:r>
      <w:r w:rsidR="00514F0D">
        <w:rPr>
          <w:rFonts w:ascii="Times New Roman" w:hAnsi="Times New Roman"/>
          <w:sz w:val="24"/>
          <w:szCs w:val="24"/>
        </w:rPr>
        <w:t>gondozás</w:t>
      </w:r>
      <w:r w:rsidR="00B33369">
        <w:rPr>
          <w:rFonts w:ascii="Times New Roman" w:hAnsi="Times New Roman"/>
          <w:sz w:val="24"/>
          <w:szCs w:val="24"/>
        </w:rPr>
        <w:t xml:space="preserve"> során.</w:t>
      </w:r>
      <w:r w:rsidR="00046D27">
        <w:rPr>
          <w:rFonts w:ascii="Times New Roman" w:hAnsi="Times New Roman"/>
          <w:sz w:val="24"/>
          <w:szCs w:val="24"/>
        </w:rPr>
        <w:t xml:space="preserve"> </w:t>
      </w:r>
    </w:p>
    <w:sectPr w:rsidR="007615EA" w:rsidRPr="003D576D" w:rsidSect="00D1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878"/>
    <w:rsid w:val="00012328"/>
    <w:rsid w:val="000127D8"/>
    <w:rsid w:val="00046D27"/>
    <w:rsid w:val="0005374A"/>
    <w:rsid w:val="00094FB2"/>
    <w:rsid w:val="000A223D"/>
    <w:rsid w:val="000E74DB"/>
    <w:rsid w:val="000F0C40"/>
    <w:rsid w:val="000F5D5F"/>
    <w:rsid w:val="00110716"/>
    <w:rsid w:val="0020170E"/>
    <w:rsid w:val="00232EC5"/>
    <w:rsid w:val="00255823"/>
    <w:rsid w:val="00271EFA"/>
    <w:rsid w:val="00291FB9"/>
    <w:rsid w:val="002C6690"/>
    <w:rsid w:val="003B617A"/>
    <w:rsid w:val="003D576D"/>
    <w:rsid w:val="00404BB7"/>
    <w:rsid w:val="00415239"/>
    <w:rsid w:val="0048755D"/>
    <w:rsid w:val="004A7472"/>
    <w:rsid w:val="00514F0D"/>
    <w:rsid w:val="00515075"/>
    <w:rsid w:val="005472BC"/>
    <w:rsid w:val="005578C3"/>
    <w:rsid w:val="00564501"/>
    <w:rsid w:val="005A0BB1"/>
    <w:rsid w:val="005C546B"/>
    <w:rsid w:val="005D457A"/>
    <w:rsid w:val="005E628E"/>
    <w:rsid w:val="0062382F"/>
    <w:rsid w:val="00623AB7"/>
    <w:rsid w:val="006375A2"/>
    <w:rsid w:val="006776B8"/>
    <w:rsid w:val="00691945"/>
    <w:rsid w:val="006D6CFB"/>
    <w:rsid w:val="006E36EE"/>
    <w:rsid w:val="006E701C"/>
    <w:rsid w:val="007354AF"/>
    <w:rsid w:val="007615EA"/>
    <w:rsid w:val="007A4742"/>
    <w:rsid w:val="007B3B05"/>
    <w:rsid w:val="007C4572"/>
    <w:rsid w:val="008659E8"/>
    <w:rsid w:val="00867F66"/>
    <w:rsid w:val="00872188"/>
    <w:rsid w:val="0087218A"/>
    <w:rsid w:val="00907D9E"/>
    <w:rsid w:val="009250AD"/>
    <w:rsid w:val="009479A6"/>
    <w:rsid w:val="00A0458C"/>
    <w:rsid w:val="00A225EE"/>
    <w:rsid w:val="00A52F1E"/>
    <w:rsid w:val="00A74FAB"/>
    <w:rsid w:val="00A77D11"/>
    <w:rsid w:val="00A86878"/>
    <w:rsid w:val="00AE364D"/>
    <w:rsid w:val="00AE7129"/>
    <w:rsid w:val="00B23FC8"/>
    <w:rsid w:val="00B33369"/>
    <w:rsid w:val="00B71DF0"/>
    <w:rsid w:val="00BD00D3"/>
    <w:rsid w:val="00BD51E1"/>
    <w:rsid w:val="00BF75FA"/>
    <w:rsid w:val="00C034C8"/>
    <w:rsid w:val="00CA2E0F"/>
    <w:rsid w:val="00CD1A94"/>
    <w:rsid w:val="00D13EB9"/>
    <w:rsid w:val="00D43571"/>
    <w:rsid w:val="00DA232A"/>
    <w:rsid w:val="00DA5079"/>
    <w:rsid w:val="00DB573E"/>
    <w:rsid w:val="00DB61D3"/>
    <w:rsid w:val="00DF6691"/>
    <w:rsid w:val="00E0156E"/>
    <w:rsid w:val="00E20CCE"/>
    <w:rsid w:val="00E91ABE"/>
    <w:rsid w:val="00EB6DEC"/>
    <w:rsid w:val="00F4016E"/>
    <w:rsid w:val="00F8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Tamás G</dc:creator>
  <cp:lastModifiedBy>Pozsar Angela</cp:lastModifiedBy>
  <cp:revision>2</cp:revision>
  <dcterms:created xsi:type="dcterms:W3CDTF">2012-10-08T12:46:00Z</dcterms:created>
  <dcterms:modified xsi:type="dcterms:W3CDTF">2012-10-08T12:46:00Z</dcterms:modified>
</cp:coreProperties>
</file>